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6D12" w:rsidRPr="004D172A" w:rsidRDefault="00746D12" w:rsidP="00746D12">
      <w:pPr>
        <w:outlineLvl w:val="0"/>
        <w:rPr>
          <w:b/>
          <w:sz w:val="32"/>
          <w:szCs w:val="32"/>
        </w:rPr>
      </w:pPr>
      <w:bookmarkStart w:id="0" w:name="_GoBack"/>
      <w:bookmarkEnd w:id="0"/>
      <w:r w:rsidRPr="004D172A">
        <w:rPr>
          <w:b/>
          <w:sz w:val="32"/>
          <w:szCs w:val="32"/>
        </w:rPr>
        <w:t>OBJEKT  č. 9 – Administrativní  budova</w:t>
      </w:r>
    </w:p>
    <w:p w:rsidR="00746D12" w:rsidRPr="004D172A" w:rsidRDefault="00746D12" w:rsidP="00746D12">
      <w:pPr>
        <w:rPr>
          <w:b/>
          <w:sz w:val="28"/>
          <w:szCs w:val="28"/>
        </w:rPr>
      </w:pPr>
    </w:p>
    <w:p w:rsidR="00746D12" w:rsidRPr="004D172A" w:rsidRDefault="00746D12" w:rsidP="00746D12">
      <w:pPr>
        <w:pStyle w:val="Nadpis1"/>
      </w:pPr>
      <w:r w:rsidRPr="004D172A">
        <w:t>STRUČNÁ  CHARAKTERISTIKA  OBJEKTU</w:t>
      </w:r>
    </w:p>
    <w:p w:rsidR="00746D12" w:rsidRDefault="00746D12" w:rsidP="00746D12"/>
    <w:p w:rsidR="00746D12" w:rsidRPr="004D172A" w:rsidRDefault="00746D12" w:rsidP="00746D12">
      <w:pPr>
        <w:jc w:val="both"/>
        <w:rPr>
          <w:sz w:val="24"/>
        </w:rPr>
      </w:pPr>
      <w:r>
        <w:t xml:space="preserve">    </w:t>
      </w:r>
      <w:r w:rsidRPr="004D172A">
        <w:rPr>
          <w:sz w:val="24"/>
        </w:rPr>
        <w:t xml:space="preserve">Jedná  se  o  objekt  administrativní  budovy,  která  se  nachází  v rámci  bývalých  pomocných  budov – C ( kanceláře,  jídelna, kuchyně)  v prostoru  východně  od  HVB č. 1  a  s objektem  HVB  je  spojena  ocelovým  mostem  v délce  </w:t>
      </w:r>
      <w:smartTag w:uri="urn:schemas-microsoft-com:office:smarttags" w:element="metricconverter">
        <w:smartTagPr>
          <w:attr w:name="ProductID" w:val="22,30 m"/>
        </w:smartTagPr>
        <w:r w:rsidRPr="004D172A">
          <w:rPr>
            <w:sz w:val="24"/>
          </w:rPr>
          <w:t>22,30 m</w:t>
        </w:r>
      </w:smartTag>
      <w:r w:rsidRPr="004D172A">
        <w:rPr>
          <w:sz w:val="24"/>
        </w:rPr>
        <w:t xml:space="preserve"> , na</w:t>
      </w:r>
    </w:p>
    <w:p w:rsidR="00746D12" w:rsidRPr="004D172A" w:rsidRDefault="00746D12" w:rsidP="00746D12">
      <w:pPr>
        <w:jc w:val="both"/>
        <w:rPr>
          <w:sz w:val="24"/>
        </w:rPr>
      </w:pPr>
      <w:r w:rsidRPr="004D172A">
        <w:rPr>
          <w:sz w:val="24"/>
        </w:rPr>
        <w:t xml:space="preserve">kterém  je   uzavřená  spojovací  chodba  ve výši  + </w:t>
      </w:r>
      <w:smartTag w:uri="urn:schemas-microsoft-com:office:smarttags" w:element="metricconverter">
        <w:smartTagPr>
          <w:attr w:name="ProductID" w:val="8,24 m"/>
        </w:smartTagPr>
        <w:r w:rsidRPr="004D172A">
          <w:rPr>
            <w:sz w:val="24"/>
          </w:rPr>
          <w:t>8,24 m</w:t>
        </w:r>
      </w:smartTag>
      <w:r w:rsidRPr="004D172A">
        <w:rPr>
          <w:sz w:val="24"/>
        </w:rPr>
        <w:t xml:space="preserve"> s nástupem  ze  3. N.P. Vlastní  administrativní  budova  je  umístěna  rovnoběžně  s HVB,  podél  příjezdové  asfaltové  cesty  objektu  elektrárenského  komína ( obj. č. 11 ) . V severovýchodní  části  administrativní budovy  je  v pravém  úhlu  k tomuto  obj. 9  připojen  jednopodlažní  objekt č. </w:t>
      </w:r>
      <w:smartTag w:uri="urn:schemas-microsoft-com:office:smarttags" w:element="metricconverter">
        <w:smartTagPr>
          <w:attr w:name="ProductID" w:val="10 a"/>
        </w:smartTagPr>
        <w:r w:rsidRPr="004D172A">
          <w:rPr>
            <w:sz w:val="24"/>
          </w:rPr>
          <w:t>10 a</w:t>
        </w:r>
      </w:smartTag>
      <w:r w:rsidRPr="004D172A">
        <w:rPr>
          <w:sz w:val="24"/>
        </w:rPr>
        <w:t>,  10 b  (  budova  bývalé  jídelny  a  kuchyně) ,. dnes  je  tento  objekt  upravený  a  je  využíván  jako  archiv  a  laboratoře  UE p.n., a.s. Vlastní  administrativní  budova,  původně  se  suterénem,  přízemím  a  jedním  podlažím ,  byla  zvětšena  dodatečnou  přístavbou  a  nástavbou  3. N.P. ve  výškové  úrovni  spojovacího  ocelového  mostu  do  HVB  s orientací  nástavby  kancelářských  oken  na  východní  fasádu  .  Zúžení  nástavby  3. N.P.  je  na</w:t>
      </w:r>
      <w:r w:rsidRPr="004D172A">
        <w:rPr>
          <w:color w:val="FF0000"/>
          <w:sz w:val="24"/>
        </w:rPr>
        <w:t xml:space="preserve"> </w:t>
      </w:r>
      <w:r w:rsidRPr="004D172A">
        <w:rPr>
          <w:sz w:val="24"/>
        </w:rPr>
        <w:t xml:space="preserve">západní  straně  budovy.  Prostor  kolem  administrativní  budovy  je  částečně  zpevněn  starou  panelovou  plochou (  podél  západní  strany  budovy ) a  na  ostatních  stranách  se  nachází  živičné  plochy  různé  kvality  a  využití  (  forma  pojízdných  komunikací  nebo  parkovacích  ploch) . V prostoru  dvora  východně  od  budovy  jsou  zpevněné  parkovací  živičné  plochy se zrušenou ČS PHM. Půdorysné  rozměry  budovy  jsou  </w:t>
      </w:r>
      <w:smartTag w:uri="urn:schemas-microsoft-com:office:smarttags" w:element="metricconverter">
        <w:smartTagPr>
          <w:attr w:name="ProductID" w:val="72 m"/>
        </w:smartTagPr>
        <w:r w:rsidRPr="004D172A">
          <w:rPr>
            <w:sz w:val="24"/>
          </w:rPr>
          <w:t>72 m</w:t>
        </w:r>
      </w:smartTag>
      <w:r w:rsidRPr="004D172A">
        <w:rPr>
          <w:sz w:val="24"/>
        </w:rPr>
        <w:t xml:space="preserve">  x  </w:t>
      </w:r>
      <w:smartTag w:uri="urn:schemas-microsoft-com:office:smarttags" w:element="metricconverter">
        <w:smartTagPr>
          <w:attr w:name="ProductID" w:val="8,6 m"/>
        </w:smartTagPr>
        <w:r w:rsidRPr="004D172A">
          <w:rPr>
            <w:sz w:val="24"/>
          </w:rPr>
          <w:t>8,6 m</w:t>
        </w:r>
      </w:smartTag>
      <w:r w:rsidRPr="004D172A">
        <w:rPr>
          <w:sz w:val="24"/>
        </w:rPr>
        <w:t xml:space="preserve">  a  výška  3. N.P.  a  mostní  spojovací  chodby  je  </w:t>
      </w:r>
      <w:smartTag w:uri="urn:schemas-microsoft-com:office:smarttags" w:element="metricconverter">
        <w:smartTagPr>
          <w:attr w:name="ProductID" w:val="10,20 m"/>
        </w:smartTagPr>
        <w:r w:rsidRPr="004D172A">
          <w:rPr>
            <w:sz w:val="24"/>
          </w:rPr>
          <w:t>10,20 m</w:t>
        </w:r>
      </w:smartTag>
      <w:r w:rsidRPr="004D172A">
        <w:rPr>
          <w:sz w:val="24"/>
        </w:rPr>
        <w:t xml:space="preserve">. Obestavěný  prostor  objektu  č. 9 (  včetně  suterénu)  určený  k demolici  je  spočítán  na  </w:t>
      </w:r>
      <w:smartTag w:uri="urn:schemas-microsoft-com:office:smarttags" w:element="metricconverter">
        <w:smartTagPr>
          <w:attr w:name="ProductID" w:val="11ﾠ714 m3"/>
        </w:smartTagPr>
        <w:r w:rsidRPr="004D172A">
          <w:rPr>
            <w:sz w:val="24"/>
          </w:rPr>
          <w:t>11 714 m3</w:t>
        </w:r>
      </w:smartTag>
      <w:r w:rsidRPr="004D172A">
        <w:rPr>
          <w:sz w:val="24"/>
        </w:rPr>
        <w:t xml:space="preserve">. </w:t>
      </w:r>
    </w:p>
    <w:p w:rsidR="00746D12" w:rsidRPr="004D172A" w:rsidRDefault="00746D12" w:rsidP="00746D12">
      <w:pPr>
        <w:jc w:val="both"/>
        <w:rPr>
          <w:sz w:val="24"/>
        </w:rPr>
      </w:pPr>
    </w:p>
    <w:p w:rsidR="00746D12" w:rsidRPr="004D172A" w:rsidRDefault="00746D12" w:rsidP="00746D12">
      <w:pPr>
        <w:jc w:val="both"/>
        <w:rPr>
          <w:sz w:val="24"/>
        </w:rPr>
      </w:pPr>
      <w:r w:rsidRPr="004D172A">
        <w:rPr>
          <w:sz w:val="24"/>
        </w:rPr>
        <w:t xml:space="preserve">       Konstrukčně  se  jedná  o  železobetonový  skelet  s cihelnými  obvodovými  a  </w:t>
      </w:r>
      <w:r w:rsidRPr="002A3EE0">
        <w:rPr>
          <w:sz w:val="24"/>
        </w:rPr>
        <w:t>vnitřními  stěnami.  Železobetonová  schodiště  jsou  umístěna  na  jižní  a  severní</w:t>
      </w:r>
      <w:r w:rsidRPr="004D172A">
        <w:rPr>
          <w:sz w:val="24"/>
        </w:rPr>
        <w:t xml:space="preserve">  straně  budovy  se  vstupem  ve  3. N.P.  do  spojovací  chodby  ocelového  mostu. Stropní konstrukce jsou  tvořeny  železobetonovou  deskou  s příčnými  trámy.</w:t>
      </w:r>
    </w:p>
    <w:p w:rsidR="00746D12" w:rsidRPr="004D172A" w:rsidRDefault="00746D12" w:rsidP="00746D12">
      <w:pPr>
        <w:jc w:val="both"/>
        <w:rPr>
          <w:sz w:val="24"/>
        </w:rPr>
      </w:pPr>
      <w:r w:rsidRPr="004D172A">
        <w:rPr>
          <w:sz w:val="24"/>
        </w:rPr>
        <w:t xml:space="preserve">V suterénu  je  stropní  deska  zesílená  a  ze  severní  strany  suterénu  vede  podzemní  teplovodní  kanál  směrem  </w:t>
      </w:r>
      <w:r>
        <w:rPr>
          <w:sz w:val="24"/>
        </w:rPr>
        <w:t xml:space="preserve">pod komín a </w:t>
      </w:r>
      <w:r w:rsidRPr="004D172A">
        <w:rPr>
          <w:sz w:val="24"/>
        </w:rPr>
        <w:t xml:space="preserve">do  suterénu HVB .  Původní  část  objektu  i  nástavba  je  krytá  pultovou  střešní  konstrukcí  s živičnou  křemílkovou  krytinou  ve  spádu  3 %  a  s izolačními  střešními  vrstvami  na  železobetonové  stropní  desce. Výplně  otvorů  ( okna  a  dveře ) jsou  typové  v ocelovém  nebo  dřevěném  rámu.  Prosvětlení  schodišťových  prostorů  je  částečně  ze  sklobetonových  tvárnic (luxferů )  a  částečně  zasklených  okenních  rámů ,  zábradlí  jsou  kovová.  Podlahy  v objektu  jsou  podle  účelu  místností -  keramické  dlažby,  lité  teraso,  PVC  a  v suterénu  převážně  je  betonová  mazanina.  Stěny  jsou  opatřeny  omítkami,  v části  se  sociálními  prostorami  je  keramický  obklad  a  venkovní  fasáda  je  klasická  cementovápená .  Vnitřní  konstrukce  jsou  ze  standardních  materiálů  a  vybavení  odpovídalo  účelu  objektu tj.  administrativní  budově.  </w:t>
      </w:r>
    </w:p>
    <w:p w:rsidR="00746D12" w:rsidRPr="004D172A" w:rsidRDefault="00746D12" w:rsidP="00746D12">
      <w:pPr>
        <w:jc w:val="both"/>
        <w:rPr>
          <w:sz w:val="24"/>
        </w:rPr>
      </w:pPr>
    </w:p>
    <w:p w:rsidR="00746D12" w:rsidRPr="004D172A" w:rsidRDefault="00746D12" w:rsidP="00746D12">
      <w:pPr>
        <w:jc w:val="both"/>
        <w:rPr>
          <w:sz w:val="24"/>
        </w:rPr>
      </w:pPr>
    </w:p>
    <w:p w:rsidR="00746D12" w:rsidRPr="009D483A" w:rsidRDefault="00746D12" w:rsidP="00746D12">
      <w:pPr>
        <w:jc w:val="both"/>
        <w:rPr>
          <w:b/>
          <w:sz w:val="24"/>
        </w:rPr>
      </w:pPr>
    </w:p>
    <w:p w:rsidR="00746D12" w:rsidRDefault="00746D12" w:rsidP="00746D12">
      <w:pPr>
        <w:jc w:val="both"/>
        <w:outlineLvl w:val="0"/>
      </w:pPr>
    </w:p>
    <w:p w:rsidR="00746D12" w:rsidRDefault="00746D12" w:rsidP="00746D12">
      <w:pPr>
        <w:jc w:val="both"/>
        <w:outlineLvl w:val="0"/>
      </w:pPr>
    </w:p>
    <w:p w:rsidR="00746D12" w:rsidRDefault="00746D12" w:rsidP="00746D12"/>
    <w:p w:rsidR="00746D12" w:rsidRPr="00C46698" w:rsidRDefault="00746D12" w:rsidP="00746D12">
      <w:pPr>
        <w:rPr>
          <w:b/>
          <w:sz w:val="32"/>
          <w:szCs w:val="32"/>
        </w:rPr>
      </w:pPr>
      <w:r w:rsidRPr="00C46698">
        <w:rPr>
          <w:b/>
          <w:sz w:val="32"/>
          <w:szCs w:val="32"/>
        </w:rPr>
        <w:lastRenderedPageBreak/>
        <w:t xml:space="preserve">2. Fotografie současného stavu </w:t>
      </w:r>
    </w:p>
    <w:p w:rsidR="00746D12" w:rsidRDefault="00746D12" w:rsidP="00746D12">
      <w:r>
        <w:t>Objekt 9 – Administrativní budova:</w:t>
      </w:r>
    </w:p>
    <w:p w:rsidR="00746D12" w:rsidRDefault="00746D12" w:rsidP="00746D12"/>
    <w:p w:rsidR="00746D12" w:rsidRDefault="00746D12" w:rsidP="00746D12">
      <w:r>
        <w:rPr>
          <w:noProof/>
        </w:rPr>
        <w:drawing>
          <wp:inline distT="0" distB="0" distL="0" distR="0">
            <wp:extent cx="2752725" cy="3667125"/>
            <wp:effectExtent l="0" t="0" r="9525" b="9525"/>
            <wp:docPr id="12" name="Obrázek 12" descr="02 celkový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2 celkový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2771775" cy="3686175"/>
            <wp:effectExtent l="0" t="0" r="9525" b="9525"/>
            <wp:docPr id="11" name="Obrázek 11" descr="05 9,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5 9,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D12" w:rsidRDefault="00746D12" w:rsidP="00746D12"/>
    <w:p w:rsidR="00746D12" w:rsidRDefault="00746D12" w:rsidP="00746D12">
      <w:r>
        <w:rPr>
          <w:noProof/>
        </w:rPr>
        <w:drawing>
          <wp:inline distT="0" distB="0" distL="0" distR="0">
            <wp:extent cx="2781300" cy="3705225"/>
            <wp:effectExtent l="0" t="0" r="0" b="9525"/>
            <wp:docPr id="10" name="Obrázek 10" descr="06 9_10A,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6 9_10A,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2752725" cy="3667125"/>
            <wp:effectExtent l="0" t="0" r="9525" b="9525"/>
            <wp:docPr id="9" name="Obrázek 9" descr="07a 9 suteré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7a 9 suteré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>
      <w:r>
        <w:rPr>
          <w:noProof/>
        </w:rPr>
        <w:drawing>
          <wp:inline distT="0" distB="0" distL="0" distR="0">
            <wp:extent cx="2733675" cy="3638550"/>
            <wp:effectExtent l="0" t="0" r="9525" b="0"/>
            <wp:docPr id="8" name="Obrázek 8" descr="07b 9 S-schodišt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7b 9 S-schodiště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2771775" cy="3686175"/>
            <wp:effectExtent l="0" t="0" r="9525" b="9525"/>
            <wp:docPr id="7" name="Obrázek 7" descr="10 9,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0 9,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746D12" w:rsidRDefault="00746D12" w:rsidP="00746D12"/>
    <w:p w:rsidR="00746D12" w:rsidRDefault="00746D12" w:rsidP="00746D12">
      <w:r>
        <w:rPr>
          <w:noProof/>
        </w:rPr>
        <w:drawing>
          <wp:inline distT="0" distB="0" distL="0" distR="0">
            <wp:extent cx="2752725" cy="3676650"/>
            <wp:effectExtent l="0" t="0" r="9525" b="0"/>
            <wp:docPr id="6" name="Obrázek 6" descr="14 10A,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4 10A,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2752725" cy="3676650"/>
            <wp:effectExtent l="0" t="0" r="9525" b="0"/>
            <wp:docPr id="5" name="Obrázek 5" descr="15 10A,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5 10A,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>
      <w:r>
        <w:lastRenderedPageBreak/>
        <w:t xml:space="preserve">Objekt 9 – Administrativní budova , ocelový most do HVB: </w:t>
      </w:r>
    </w:p>
    <w:p w:rsidR="00746D12" w:rsidRDefault="00746D12" w:rsidP="00746D12"/>
    <w:p w:rsidR="00746D12" w:rsidRDefault="00746D12" w:rsidP="00746D12"/>
    <w:p w:rsidR="00746D12" w:rsidRDefault="00746D12" w:rsidP="00746D12"/>
    <w:p w:rsidR="00746D12" w:rsidRDefault="00746D12" w:rsidP="00746D12">
      <w:r>
        <w:rPr>
          <w:noProof/>
        </w:rPr>
        <w:drawing>
          <wp:inline distT="0" distB="0" distL="0" distR="0">
            <wp:extent cx="2762250" cy="3686175"/>
            <wp:effectExtent l="0" t="0" r="0" b="9525"/>
            <wp:docPr id="4" name="Obrázek 4" descr="PICT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000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>
            <wp:extent cx="2752725" cy="3667125"/>
            <wp:effectExtent l="0" t="0" r="9525" b="9525"/>
            <wp:docPr id="3" name="Obrázek 3" descr="PICT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00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D12" w:rsidRDefault="00746D12" w:rsidP="00746D12"/>
    <w:p w:rsidR="00746D12" w:rsidRDefault="00746D12" w:rsidP="00746D12">
      <w:r>
        <w:rPr>
          <w:noProof/>
        </w:rPr>
        <w:drawing>
          <wp:inline distT="0" distB="0" distL="0" distR="0">
            <wp:extent cx="2752725" cy="3667125"/>
            <wp:effectExtent l="0" t="0" r="9525" b="9525"/>
            <wp:docPr id="2" name="Obrázek 2" descr="PICT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000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2733675" cy="3648075"/>
            <wp:effectExtent l="0" t="0" r="9525" b="9525"/>
            <wp:docPr id="1" name="Obrázek 1" descr="PICT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000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D12" w:rsidRDefault="00746D12" w:rsidP="00746D12"/>
    <w:p w:rsidR="00746D12" w:rsidRDefault="00746D12" w:rsidP="00746D12">
      <w:pPr>
        <w:jc w:val="both"/>
        <w:outlineLvl w:val="0"/>
      </w:pPr>
    </w:p>
    <w:p w:rsidR="00353F02" w:rsidRDefault="00353F02"/>
    <w:sectPr w:rsidR="00353F02" w:rsidSect="00C72850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1198" w:right="1418" w:bottom="1418" w:left="1418" w:header="709" w:footer="709" w:gutter="0"/>
      <w:pgNumType w:start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072B" w:rsidRDefault="0065218B">
      <w:r>
        <w:separator/>
      </w:r>
    </w:p>
  </w:endnote>
  <w:endnote w:type="continuationSeparator" w:id="0">
    <w:p w:rsidR="00E3072B" w:rsidRDefault="006521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(WE)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218B" w:rsidRDefault="0065218B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083C" w:rsidRPr="00443BCF" w:rsidRDefault="005C0D04" w:rsidP="00BC2615">
    <w:pPr>
      <w:pStyle w:val="Zpat"/>
      <w:jc w:val="center"/>
      <w:rPr>
        <w:rStyle w:val="slostrnky"/>
        <w:sz w:val="20"/>
      </w:rPr>
    </w:pPr>
    <w:r w:rsidRPr="00443BCF">
      <w:rPr>
        <w:sz w:val="20"/>
        <w:szCs w:val="20"/>
      </w:rPr>
      <w:t xml:space="preserve">Strana </w:t>
    </w:r>
    <w:r w:rsidRPr="001C0F99">
      <w:rPr>
        <w:rStyle w:val="slostrnky"/>
        <w:sz w:val="20"/>
      </w:rPr>
      <w:fldChar w:fldCharType="begin"/>
    </w:r>
    <w:r w:rsidRPr="001C0F99">
      <w:rPr>
        <w:rStyle w:val="slostrnky"/>
        <w:sz w:val="20"/>
      </w:rPr>
      <w:instrText xml:space="preserve"> PAGE </w:instrText>
    </w:r>
    <w:r w:rsidRPr="001C0F99">
      <w:rPr>
        <w:rStyle w:val="slostrnky"/>
        <w:sz w:val="20"/>
      </w:rPr>
      <w:fldChar w:fldCharType="separate"/>
    </w:r>
    <w:r w:rsidR="00B23D02">
      <w:rPr>
        <w:rStyle w:val="slostrnky"/>
        <w:noProof/>
        <w:sz w:val="20"/>
      </w:rPr>
      <w:t>5</w:t>
    </w:r>
    <w:r w:rsidRPr="001C0F99">
      <w:rPr>
        <w:rStyle w:val="slostrnky"/>
        <w:sz w:val="20"/>
      </w:rPr>
      <w:fldChar w:fldCharType="end"/>
    </w:r>
    <w:r w:rsidRPr="00443BCF">
      <w:rPr>
        <w:rStyle w:val="slostrnky"/>
        <w:sz w:val="20"/>
      </w:rPr>
      <w:t>/</w:t>
    </w:r>
    <w:r w:rsidRPr="00443BCF">
      <w:rPr>
        <w:rStyle w:val="slostrnky"/>
        <w:sz w:val="20"/>
      </w:rPr>
      <w:fldChar w:fldCharType="begin"/>
    </w:r>
    <w:r w:rsidRPr="00443BCF">
      <w:rPr>
        <w:rStyle w:val="slostrnky"/>
        <w:sz w:val="20"/>
      </w:rPr>
      <w:instrText xml:space="preserve"> NUMPAGES </w:instrText>
    </w:r>
    <w:r w:rsidRPr="00443BCF">
      <w:rPr>
        <w:rStyle w:val="slostrnky"/>
        <w:sz w:val="20"/>
      </w:rPr>
      <w:fldChar w:fldCharType="separate"/>
    </w:r>
    <w:r w:rsidR="00B23D02">
      <w:rPr>
        <w:rStyle w:val="slostrnky"/>
        <w:noProof/>
        <w:sz w:val="20"/>
      </w:rPr>
      <w:t>4</w:t>
    </w:r>
    <w:r w:rsidRPr="00443BCF">
      <w:rPr>
        <w:rStyle w:val="slostrnky"/>
        <w:sz w:val="20"/>
      </w:rPr>
      <w:fldChar w:fldCharType="end"/>
    </w:r>
  </w:p>
  <w:p w:rsidR="005A083C" w:rsidRPr="00443BCF" w:rsidRDefault="00B23D02" w:rsidP="00BC2615">
    <w:pPr>
      <w:pStyle w:val="Zpat"/>
      <w:rPr>
        <w:rStyle w:val="slostrnky"/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218B" w:rsidRDefault="0065218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072B" w:rsidRDefault="0065218B">
      <w:r>
        <w:separator/>
      </w:r>
    </w:p>
  </w:footnote>
  <w:footnote w:type="continuationSeparator" w:id="0">
    <w:p w:rsidR="00E3072B" w:rsidRDefault="0065218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218B" w:rsidRDefault="0065218B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2850" w:rsidRDefault="00C72850">
    <w:pPr>
      <w:pStyle w:val="Zhlav"/>
      <w:jc w:val="right"/>
    </w:pPr>
    <w:r>
      <w:t>BPO 6-100015/</w:t>
    </w:r>
    <w:sdt>
      <w:sdtPr>
        <w:id w:val="1502850333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B23D02">
          <w:rPr>
            <w:noProof/>
          </w:rPr>
          <w:t>5</w:t>
        </w:r>
        <w:r>
          <w:fldChar w:fldCharType="end"/>
        </w:r>
      </w:sdtContent>
    </w:sdt>
  </w:p>
  <w:p w:rsidR="005A083C" w:rsidRPr="0065218B" w:rsidRDefault="00B23D02" w:rsidP="0065218B">
    <w:pPr>
      <w:pStyle w:val="Zhlav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25297942"/>
      <w:docPartObj>
        <w:docPartGallery w:val="Page Numbers (Top of Page)"/>
        <w:docPartUnique/>
      </w:docPartObj>
    </w:sdtPr>
    <w:sdtEndPr/>
    <w:sdtContent>
      <w:p w:rsidR="00C72850" w:rsidRDefault="00C72850">
        <w:pPr>
          <w:pStyle w:val="Zhlav"/>
          <w:jc w:val="right"/>
        </w:pPr>
        <w:r>
          <w:t>BPO 6-100015/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23D02">
          <w:rPr>
            <w:noProof/>
          </w:rPr>
          <w:t>2</w:t>
        </w:r>
        <w:r>
          <w:fldChar w:fldCharType="end"/>
        </w:r>
      </w:p>
    </w:sdtContent>
  </w:sdt>
  <w:p w:rsidR="0065218B" w:rsidRDefault="0065218B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DF3817"/>
    <w:multiLevelType w:val="multilevel"/>
    <w:tmpl w:val="ABF2F402"/>
    <w:lvl w:ilvl="0">
      <w:start w:val="1"/>
      <w:numFmt w:val="decimal"/>
      <w:pStyle w:val="Nadpis1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pStyle w:val="Nadpis2"/>
      <w:lvlText w:val="%1.%2."/>
      <w:lvlJc w:val="left"/>
      <w:pPr>
        <w:tabs>
          <w:tab w:val="num" w:pos="1440"/>
        </w:tabs>
        <w:ind w:left="792" w:hanging="432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2160"/>
        </w:tabs>
        <w:ind w:left="1224" w:hanging="504"/>
      </w:pPr>
    </w:lvl>
    <w:lvl w:ilvl="3">
      <w:start w:val="1"/>
      <w:numFmt w:val="decimal"/>
      <w:pStyle w:val="Nadpis4"/>
      <w:lvlText w:val="%1.%2.%3.%4."/>
      <w:lvlJc w:val="left"/>
      <w:pPr>
        <w:tabs>
          <w:tab w:val="num" w:pos="2880"/>
        </w:tabs>
        <w:ind w:left="1728" w:hanging="648"/>
      </w:pPr>
    </w:lvl>
    <w:lvl w:ilvl="4">
      <w:start w:val="1"/>
      <w:numFmt w:val="decimal"/>
      <w:pStyle w:val="Nadpis5"/>
      <w:lvlText w:val="%1.%2.%3.%4.%5."/>
      <w:lvlJc w:val="left"/>
      <w:pPr>
        <w:tabs>
          <w:tab w:val="num" w:pos="360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6D12"/>
    <w:rsid w:val="00353F02"/>
    <w:rsid w:val="005C0D04"/>
    <w:rsid w:val="0065218B"/>
    <w:rsid w:val="00746D12"/>
    <w:rsid w:val="00B23D02"/>
    <w:rsid w:val="00C72850"/>
    <w:rsid w:val="00E30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46D12"/>
    <w:pPr>
      <w:spacing w:after="0" w:line="240" w:lineRule="auto"/>
    </w:pPr>
    <w:rPr>
      <w:rFonts w:ascii="Arial" w:eastAsia="Times New Roman" w:hAnsi="Arial" w:cs="Times New Roman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746D12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qFormat/>
    <w:rsid w:val="00746D12"/>
    <w:pPr>
      <w:keepNext/>
      <w:numPr>
        <w:ilvl w:val="1"/>
        <w:numId w:val="1"/>
      </w:numPr>
      <w:tabs>
        <w:tab w:val="clear" w:pos="1440"/>
        <w:tab w:val="num" w:pos="1080"/>
      </w:tabs>
      <w:spacing w:before="240" w:after="60"/>
      <w:ind w:left="720" w:hanging="720"/>
      <w:outlineLvl w:val="1"/>
    </w:pPr>
    <w:rPr>
      <w:rFonts w:cs="Arial"/>
      <w:b/>
      <w:bCs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746D12"/>
    <w:pPr>
      <w:keepNext/>
      <w:numPr>
        <w:ilvl w:val="2"/>
        <w:numId w:val="1"/>
      </w:numPr>
      <w:tabs>
        <w:tab w:val="clear" w:pos="2160"/>
        <w:tab w:val="num" w:pos="1440"/>
      </w:tabs>
      <w:spacing w:before="240" w:after="60"/>
      <w:ind w:left="1072" w:hanging="505"/>
      <w:outlineLvl w:val="2"/>
    </w:pPr>
    <w:rPr>
      <w:rFonts w:cs="Arial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rsid w:val="00746D12"/>
    <w:pPr>
      <w:keepNext/>
      <w:numPr>
        <w:ilvl w:val="3"/>
        <w:numId w:val="1"/>
      </w:numPr>
      <w:tabs>
        <w:tab w:val="clear" w:pos="2880"/>
        <w:tab w:val="num" w:pos="2160"/>
      </w:tabs>
      <w:spacing w:before="240" w:after="60"/>
      <w:ind w:left="3528" w:hanging="2448"/>
      <w:outlineLvl w:val="3"/>
    </w:pPr>
    <w:rPr>
      <w:b/>
      <w:bCs/>
      <w:sz w:val="24"/>
      <w:szCs w:val="28"/>
    </w:rPr>
  </w:style>
  <w:style w:type="paragraph" w:styleId="Nadpis5">
    <w:name w:val="heading 5"/>
    <w:basedOn w:val="Normln"/>
    <w:next w:val="Normln"/>
    <w:link w:val="Nadpis5Char"/>
    <w:qFormat/>
    <w:rsid w:val="00746D12"/>
    <w:pPr>
      <w:numPr>
        <w:ilvl w:val="4"/>
        <w:numId w:val="1"/>
      </w:numPr>
      <w:spacing w:before="120" w:after="120"/>
      <w:jc w:val="both"/>
      <w:outlineLvl w:val="4"/>
    </w:pPr>
    <w:rPr>
      <w:rFonts w:ascii="Arial (WE)" w:hAnsi="Arial (WE)"/>
      <w:b/>
      <w:kern w:val="2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746D12"/>
    <w:rPr>
      <w:rFonts w:ascii="Arial" w:eastAsia="Times New Roman" w:hAnsi="Arial" w:cs="Arial"/>
      <w:b/>
      <w:bCs/>
      <w:kern w:val="32"/>
      <w:sz w:val="32"/>
      <w:szCs w:val="32"/>
      <w:lang w:eastAsia="cs-CZ"/>
    </w:rPr>
  </w:style>
  <w:style w:type="character" w:customStyle="1" w:styleId="Nadpis2Char">
    <w:name w:val="Nadpis 2 Char"/>
    <w:basedOn w:val="Standardnpsmoodstavce"/>
    <w:link w:val="Nadpis2"/>
    <w:rsid w:val="00746D12"/>
    <w:rPr>
      <w:rFonts w:ascii="Arial" w:eastAsia="Times New Roman" w:hAnsi="Arial" w:cs="Arial"/>
      <w:b/>
      <w:bCs/>
      <w:iCs/>
      <w:sz w:val="28"/>
      <w:szCs w:val="28"/>
      <w:lang w:eastAsia="cs-CZ"/>
    </w:rPr>
  </w:style>
  <w:style w:type="character" w:customStyle="1" w:styleId="Nadpis3Char">
    <w:name w:val="Nadpis 3 Char"/>
    <w:basedOn w:val="Standardnpsmoodstavce"/>
    <w:link w:val="Nadpis3"/>
    <w:rsid w:val="00746D12"/>
    <w:rPr>
      <w:rFonts w:ascii="Arial" w:eastAsia="Times New Roman" w:hAnsi="Arial" w:cs="Arial"/>
      <w:b/>
      <w:bCs/>
      <w:sz w:val="26"/>
      <w:szCs w:val="26"/>
      <w:lang w:eastAsia="cs-CZ"/>
    </w:rPr>
  </w:style>
  <w:style w:type="character" w:customStyle="1" w:styleId="Nadpis4Char">
    <w:name w:val="Nadpis 4 Char"/>
    <w:basedOn w:val="Standardnpsmoodstavce"/>
    <w:link w:val="Nadpis4"/>
    <w:rsid w:val="00746D12"/>
    <w:rPr>
      <w:rFonts w:ascii="Arial" w:eastAsia="Times New Roman" w:hAnsi="Arial" w:cs="Times New Roman"/>
      <w:b/>
      <w:bCs/>
      <w:sz w:val="24"/>
      <w:szCs w:val="28"/>
      <w:lang w:eastAsia="cs-CZ"/>
    </w:rPr>
  </w:style>
  <w:style w:type="character" w:customStyle="1" w:styleId="Nadpis5Char">
    <w:name w:val="Nadpis 5 Char"/>
    <w:basedOn w:val="Standardnpsmoodstavce"/>
    <w:link w:val="Nadpis5"/>
    <w:rsid w:val="00746D12"/>
    <w:rPr>
      <w:rFonts w:ascii="Arial (WE)" w:eastAsia="Times New Roman" w:hAnsi="Arial (WE)" w:cs="Times New Roman"/>
      <w:b/>
      <w:kern w:val="28"/>
      <w:szCs w:val="20"/>
      <w:lang w:eastAsia="cs-CZ"/>
    </w:rPr>
  </w:style>
  <w:style w:type="paragraph" w:styleId="Zhlav">
    <w:name w:val="header"/>
    <w:basedOn w:val="Normln"/>
    <w:link w:val="ZhlavChar"/>
    <w:uiPriority w:val="99"/>
    <w:rsid w:val="00746D1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746D12"/>
    <w:rPr>
      <w:rFonts w:ascii="Arial" w:eastAsia="Times New Roman" w:hAnsi="Arial" w:cs="Times New Roman"/>
      <w:szCs w:val="24"/>
      <w:lang w:eastAsia="cs-CZ"/>
    </w:rPr>
  </w:style>
  <w:style w:type="paragraph" w:styleId="Zpat">
    <w:name w:val="footer"/>
    <w:basedOn w:val="Normln"/>
    <w:link w:val="ZpatChar"/>
    <w:rsid w:val="00746D1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rsid w:val="00746D12"/>
    <w:rPr>
      <w:rFonts w:ascii="Arial" w:eastAsia="Times New Roman" w:hAnsi="Arial" w:cs="Times New Roman"/>
      <w:szCs w:val="24"/>
      <w:lang w:eastAsia="cs-CZ"/>
    </w:rPr>
  </w:style>
  <w:style w:type="character" w:styleId="slostrnky">
    <w:name w:val="page number"/>
    <w:basedOn w:val="Standardnpsmoodstavce"/>
    <w:rsid w:val="00746D12"/>
  </w:style>
  <w:style w:type="paragraph" w:styleId="Textbubliny">
    <w:name w:val="Balloon Text"/>
    <w:basedOn w:val="Normln"/>
    <w:link w:val="TextbublinyChar"/>
    <w:uiPriority w:val="99"/>
    <w:semiHidden/>
    <w:unhideWhenUsed/>
    <w:rsid w:val="00746D1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46D12"/>
    <w:rPr>
      <w:rFonts w:ascii="Tahoma" w:eastAsia="Times New Roman" w:hAnsi="Tahoma" w:cs="Tahoma"/>
      <w:sz w:val="16"/>
      <w:szCs w:val="16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46D12"/>
    <w:pPr>
      <w:spacing w:after="0" w:line="240" w:lineRule="auto"/>
    </w:pPr>
    <w:rPr>
      <w:rFonts w:ascii="Arial" w:eastAsia="Times New Roman" w:hAnsi="Arial" w:cs="Times New Roman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746D12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qFormat/>
    <w:rsid w:val="00746D12"/>
    <w:pPr>
      <w:keepNext/>
      <w:numPr>
        <w:ilvl w:val="1"/>
        <w:numId w:val="1"/>
      </w:numPr>
      <w:tabs>
        <w:tab w:val="clear" w:pos="1440"/>
        <w:tab w:val="num" w:pos="1080"/>
      </w:tabs>
      <w:spacing w:before="240" w:after="60"/>
      <w:ind w:left="720" w:hanging="720"/>
      <w:outlineLvl w:val="1"/>
    </w:pPr>
    <w:rPr>
      <w:rFonts w:cs="Arial"/>
      <w:b/>
      <w:bCs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746D12"/>
    <w:pPr>
      <w:keepNext/>
      <w:numPr>
        <w:ilvl w:val="2"/>
        <w:numId w:val="1"/>
      </w:numPr>
      <w:tabs>
        <w:tab w:val="clear" w:pos="2160"/>
        <w:tab w:val="num" w:pos="1440"/>
      </w:tabs>
      <w:spacing w:before="240" w:after="60"/>
      <w:ind w:left="1072" w:hanging="505"/>
      <w:outlineLvl w:val="2"/>
    </w:pPr>
    <w:rPr>
      <w:rFonts w:cs="Arial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rsid w:val="00746D12"/>
    <w:pPr>
      <w:keepNext/>
      <w:numPr>
        <w:ilvl w:val="3"/>
        <w:numId w:val="1"/>
      </w:numPr>
      <w:tabs>
        <w:tab w:val="clear" w:pos="2880"/>
        <w:tab w:val="num" w:pos="2160"/>
      </w:tabs>
      <w:spacing w:before="240" w:after="60"/>
      <w:ind w:left="3528" w:hanging="2448"/>
      <w:outlineLvl w:val="3"/>
    </w:pPr>
    <w:rPr>
      <w:b/>
      <w:bCs/>
      <w:sz w:val="24"/>
      <w:szCs w:val="28"/>
    </w:rPr>
  </w:style>
  <w:style w:type="paragraph" w:styleId="Nadpis5">
    <w:name w:val="heading 5"/>
    <w:basedOn w:val="Normln"/>
    <w:next w:val="Normln"/>
    <w:link w:val="Nadpis5Char"/>
    <w:qFormat/>
    <w:rsid w:val="00746D12"/>
    <w:pPr>
      <w:numPr>
        <w:ilvl w:val="4"/>
        <w:numId w:val="1"/>
      </w:numPr>
      <w:spacing w:before="120" w:after="120"/>
      <w:jc w:val="both"/>
      <w:outlineLvl w:val="4"/>
    </w:pPr>
    <w:rPr>
      <w:rFonts w:ascii="Arial (WE)" w:hAnsi="Arial (WE)"/>
      <w:b/>
      <w:kern w:val="2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746D12"/>
    <w:rPr>
      <w:rFonts w:ascii="Arial" w:eastAsia="Times New Roman" w:hAnsi="Arial" w:cs="Arial"/>
      <w:b/>
      <w:bCs/>
      <w:kern w:val="32"/>
      <w:sz w:val="32"/>
      <w:szCs w:val="32"/>
      <w:lang w:eastAsia="cs-CZ"/>
    </w:rPr>
  </w:style>
  <w:style w:type="character" w:customStyle="1" w:styleId="Nadpis2Char">
    <w:name w:val="Nadpis 2 Char"/>
    <w:basedOn w:val="Standardnpsmoodstavce"/>
    <w:link w:val="Nadpis2"/>
    <w:rsid w:val="00746D12"/>
    <w:rPr>
      <w:rFonts w:ascii="Arial" w:eastAsia="Times New Roman" w:hAnsi="Arial" w:cs="Arial"/>
      <w:b/>
      <w:bCs/>
      <w:iCs/>
      <w:sz w:val="28"/>
      <w:szCs w:val="28"/>
      <w:lang w:eastAsia="cs-CZ"/>
    </w:rPr>
  </w:style>
  <w:style w:type="character" w:customStyle="1" w:styleId="Nadpis3Char">
    <w:name w:val="Nadpis 3 Char"/>
    <w:basedOn w:val="Standardnpsmoodstavce"/>
    <w:link w:val="Nadpis3"/>
    <w:rsid w:val="00746D12"/>
    <w:rPr>
      <w:rFonts w:ascii="Arial" w:eastAsia="Times New Roman" w:hAnsi="Arial" w:cs="Arial"/>
      <w:b/>
      <w:bCs/>
      <w:sz w:val="26"/>
      <w:szCs w:val="26"/>
      <w:lang w:eastAsia="cs-CZ"/>
    </w:rPr>
  </w:style>
  <w:style w:type="character" w:customStyle="1" w:styleId="Nadpis4Char">
    <w:name w:val="Nadpis 4 Char"/>
    <w:basedOn w:val="Standardnpsmoodstavce"/>
    <w:link w:val="Nadpis4"/>
    <w:rsid w:val="00746D12"/>
    <w:rPr>
      <w:rFonts w:ascii="Arial" w:eastAsia="Times New Roman" w:hAnsi="Arial" w:cs="Times New Roman"/>
      <w:b/>
      <w:bCs/>
      <w:sz w:val="24"/>
      <w:szCs w:val="28"/>
      <w:lang w:eastAsia="cs-CZ"/>
    </w:rPr>
  </w:style>
  <w:style w:type="character" w:customStyle="1" w:styleId="Nadpis5Char">
    <w:name w:val="Nadpis 5 Char"/>
    <w:basedOn w:val="Standardnpsmoodstavce"/>
    <w:link w:val="Nadpis5"/>
    <w:rsid w:val="00746D12"/>
    <w:rPr>
      <w:rFonts w:ascii="Arial (WE)" w:eastAsia="Times New Roman" w:hAnsi="Arial (WE)" w:cs="Times New Roman"/>
      <w:b/>
      <w:kern w:val="28"/>
      <w:szCs w:val="20"/>
      <w:lang w:eastAsia="cs-CZ"/>
    </w:rPr>
  </w:style>
  <w:style w:type="paragraph" w:styleId="Zhlav">
    <w:name w:val="header"/>
    <w:basedOn w:val="Normln"/>
    <w:link w:val="ZhlavChar"/>
    <w:uiPriority w:val="99"/>
    <w:rsid w:val="00746D1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746D12"/>
    <w:rPr>
      <w:rFonts w:ascii="Arial" w:eastAsia="Times New Roman" w:hAnsi="Arial" w:cs="Times New Roman"/>
      <w:szCs w:val="24"/>
      <w:lang w:eastAsia="cs-CZ"/>
    </w:rPr>
  </w:style>
  <w:style w:type="paragraph" w:styleId="Zpat">
    <w:name w:val="footer"/>
    <w:basedOn w:val="Normln"/>
    <w:link w:val="ZpatChar"/>
    <w:rsid w:val="00746D1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rsid w:val="00746D12"/>
    <w:rPr>
      <w:rFonts w:ascii="Arial" w:eastAsia="Times New Roman" w:hAnsi="Arial" w:cs="Times New Roman"/>
      <w:szCs w:val="24"/>
      <w:lang w:eastAsia="cs-CZ"/>
    </w:rPr>
  </w:style>
  <w:style w:type="character" w:styleId="slostrnky">
    <w:name w:val="page number"/>
    <w:basedOn w:val="Standardnpsmoodstavce"/>
    <w:rsid w:val="00746D12"/>
  </w:style>
  <w:style w:type="paragraph" w:styleId="Textbubliny">
    <w:name w:val="Balloon Text"/>
    <w:basedOn w:val="Normln"/>
    <w:link w:val="TextbublinyChar"/>
    <w:uiPriority w:val="99"/>
    <w:semiHidden/>
    <w:unhideWhenUsed/>
    <w:rsid w:val="00746D1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46D12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29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28" Type="http://schemas.openxmlformats.org/officeDocument/2006/relationships/customXml" Target="../customXml/item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AFDC14CE49AB479D88F15ACD85BB73" ma:contentTypeVersion="12" ma:contentTypeDescription="Vytvoří nový dokument" ma:contentTypeScope="" ma:versionID="bd80c5a87acc602a646d5a61757693cc">
  <xsd:schema xmlns:xsd="http://www.w3.org/2001/XMLSchema" xmlns:xs="http://www.w3.org/2001/XMLSchema" xmlns:p="http://schemas.microsoft.com/office/2006/metadata/properties" xmlns:ns2="6aa4a3be-6002-4fcf-9202-383b02e2a8ec" xmlns:ns3="0974f502-3dff-4f51-8b24-2f31612c8981" targetNamespace="http://schemas.microsoft.com/office/2006/metadata/properties" ma:root="true" ma:fieldsID="575f10e7222a194d6f212a7c3ebaf3f1" ns2:_="" ns3:_="">
    <xsd:import namespace="6aa4a3be-6002-4fcf-9202-383b02e2a8ec"/>
    <xsd:import namespace="0974f502-3dff-4f51-8b24-2f31612c89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a4a3be-6002-4fcf-9202-383b02e2a8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Značky obrázků" ma:readOnly="false" ma:fieldId="{5cf76f15-5ced-4ddc-b409-7134ff3c332f}" ma:taxonomyMulti="true" ma:sspId="c13024a1-e2fa-4472-9a2c-5a3cf262dc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74f502-3dff-4f51-8b24-2f31612c8981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232cba12-01bc-41e0-9cdc-5bdb12e96c8c}" ma:internalName="TaxCatchAll" ma:showField="CatchAllData" ma:web="0974f502-3dff-4f51-8b24-2f31612c89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0C14558-0703-4FD5-B346-2BE31124F9AB}"/>
</file>

<file path=customXml/itemProps2.xml><?xml version="1.0" encoding="utf-8"?>
<ds:datastoreItem xmlns:ds="http://schemas.openxmlformats.org/officeDocument/2006/customXml" ds:itemID="{BF3D2663-766A-4375-B482-CFCE6A5C82B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4</Pages>
  <Words>483</Words>
  <Characters>2853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BPO spol. s r.o.</Company>
  <LinksUpToDate>false</LinksUpToDate>
  <CharactersWithSpaces>3330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Dušek Jan</dc:creator>
  <cp:lastModifiedBy>Boháčková Soňa</cp:lastModifiedBy>
  <cp:revision>4</cp:revision>
  <cp:lastPrinted>2018-03-14T11:34:00Z</cp:lastPrinted>
  <dcterms:created xsi:type="dcterms:W3CDTF">2018-03-09T09:45:00Z</dcterms:created>
  <dcterms:modified xsi:type="dcterms:W3CDTF">2018-03-14T11:35:00Z</dcterms:modified>
</cp:coreProperties>
</file>